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9E533" w14:textId="77777777" w:rsidR="00824084" w:rsidRPr="007C4AF7" w:rsidRDefault="00824084" w:rsidP="00824084">
      <w:pPr>
        <w:shd w:val="clear" w:color="auto" w:fill="FFFFFF"/>
        <w:spacing w:after="0" w:line="240" w:lineRule="auto"/>
        <w:jc w:val="center"/>
        <w:rPr>
          <w:rFonts w:cs="Times New Roman"/>
          <w:b/>
          <w:bCs/>
          <w:szCs w:val="28"/>
          <w:shd w:val="clear" w:color="auto" w:fill="FFFFFF"/>
        </w:rPr>
      </w:pPr>
      <w:bookmarkStart w:id="0" w:name="loai_2"/>
      <w:r w:rsidRPr="007C4AF7">
        <w:rPr>
          <w:rFonts w:cs="Times New Roman"/>
          <w:b/>
          <w:bCs/>
          <w:szCs w:val="28"/>
          <w:shd w:val="clear" w:color="auto" w:fill="FFFFFF"/>
        </w:rPr>
        <w:t xml:space="preserve">Phụ lục I </w:t>
      </w:r>
    </w:p>
    <w:p w14:paraId="3DFA1730" w14:textId="4CBEDBDD" w:rsidR="00015A54" w:rsidRPr="007C4AF7" w:rsidRDefault="00824084" w:rsidP="00824084">
      <w:pPr>
        <w:shd w:val="clear" w:color="auto" w:fill="FFFFFF"/>
        <w:spacing w:after="0" w:line="240" w:lineRule="auto"/>
        <w:jc w:val="center"/>
        <w:rPr>
          <w:rFonts w:cs="Times New Roman"/>
          <w:b/>
          <w:bCs/>
          <w:szCs w:val="28"/>
          <w:shd w:val="clear" w:color="auto" w:fill="FFFFFF"/>
        </w:rPr>
      </w:pPr>
      <w:r w:rsidRPr="007C4AF7">
        <w:rPr>
          <w:rFonts w:cs="Times New Roman"/>
          <w:b/>
          <w:bCs/>
          <w:szCs w:val="28"/>
          <w:shd w:val="clear" w:color="auto" w:fill="FFFFFF"/>
        </w:rPr>
        <w:t xml:space="preserve">DANH MỤC </w:t>
      </w:r>
      <w:r w:rsidR="00807F37" w:rsidRPr="007C4AF7">
        <w:rPr>
          <w:rFonts w:cs="Times New Roman"/>
          <w:b/>
          <w:bCs/>
          <w:szCs w:val="28"/>
          <w:shd w:val="clear" w:color="auto" w:fill="FFFFFF"/>
        </w:rPr>
        <w:t xml:space="preserve">NHÓM </w:t>
      </w:r>
      <w:r w:rsidRPr="007C4AF7">
        <w:rPr>
          <w:rFonts w:cs="Times New Roman"/>
          <w:b/>
          <w:bCs/>
          <w:szCs w:val="28"/>
          <w:shd w:val="clear" w:color="auto" w:fill="FFFFFF"/>
          <w:lang w:val="vi-VN"/>
        </w:rPr>
        <w:t xml:space="preserve">THỦ TỤC HÀNH CHÍNH </w:t>
      </w:r>
      <w:r w:rsidR="00015A54" w:rsidRPr="007C4AF7">
        <w:rPr>
          <w:rFonts w:cs="Times New Roman"/>
          <w:b/>
          <w:bCs/>
          <w:szCs w:val="28"/>
          <w:shd w:val="clear" w:color="auto" w:fill="FFFFFF"/>
        </w:rPr>
        <w:t xml:space="preserve">LIÊN THÔNG ĐIỆN TỬ GỒM: </w:t>
      </w:r>
      <w:r w:rsidR="00A05301" w:rsidRPr="007C4AF7">
        <w:rPr>
          <w:rFonts w:cs="Times New Roman"/>
          <w:b/>
          <w:bCs/>
          <w:szCs w:val="28"/>
          <w:shd w:val="clear" w:color="auto" w:fill="FFFFFF"/>
        </w:rPr>
        <w:t xml:space="preserve">THỦ TỤC </w:t>
      </w:r>
      <w:r w:rsidR="00015A54" w:rsidRPr="007C4AF7">
        <w:rPr>
          <w:rFonts w:cs="Times New Roman"/>
          <w:b/>
          <w:bCs/>
          <w:szCs w:val="28"/>
          <w:shd w:val="clear" w:color="auto" w:fill="FFFFFF"/>
        </w:rPr>
        <w:t>ĐĂNG KÝ THÀNH LẬP HỘ KINH DOANH</w:t>
      </w:r>
      <w:r w:rsidR="00A05301" w:rsidRPr="007C4AF7">
        <w:rPr>
          <w:rFonts w:cs="Times New Roman"/>
          <w:b/>
          <w:bCs/>
          <w:szCs w:val="28"/>
          <w:shd w:val="clear" w:color="auto" w:fill="FFFFFF"/>
        </w:rPr>
        <w:t xml:space="preserve">; THỦ TỤC </w:t>
      </w:r>
      <w:r w:rsidR="00015A54" w:rsidRPr="007C4AF7">
        <w:rPr>
          <w:rFonts w:cs="Times New Roman"/>
          <w:b/>
          <w:bCs/>
          <w:szCs w:val="28"/>
          <w:shd w:val="clear" w:color="auto" w:fill="FFFFFF"/>
        </w:rPr>
        <w:t>CẤP GIẤY CHỨNG NHẬN ĐỦ ĐIỀU KIỆN VỀ AN NINH, TRẬT TỰ</w:t>
      </w:r>
      <w:r w:rsidR="00A05301" w:rsidRPr="007C4AF7">
        <w:rPr>
          <w:rFonts w:cs="Times New Roman"/>
          <w:b/>
          <w:bCs/>
          <w:szCs w:val="28"/>
          <w:shd w:val="clear" w:color="auto" w:fill="FFFFFF"/>
        </w:rPr>
        <w:t xml:space="preserve">; THỦ TỤC </w:t>
      </w:r>
      <w:r w:rsidR="00015A54" w:rsidRPr="007C4AF7">
        <w:rPr>
          <w:rFonts w:cs="Times New Roman"/>
          <w:b/>
          <w:bCs/>
          <w:szCs w:val="28"/>
          <w:shd w:val="clear" w:color="auto" w:fill="FFFFFF"/>
        </w:rPr>
        <w:t xml:space="preserve">CẤP GIẤY PHÉP ĐỦ ĐIỀU KIỆN KINH DOANH DỊCH VỤ KARAOKE </w:t>
      </w:r>
    </w:p>
    <w:bookmarkEnd w:id="0"/>
    <w:p w14:paraId="762F5CB6" w14:textId="09CF3865" w:rsidR="00824084" w:rsidRPr="007C4AF7" w:rsidRDefault="00824084" w:rsidP="00824084">
      <w:pPr>
        <w:shd w:val="clear" w:color="auto" w:fill="FFFFFF"/>
        <w:spacing w:after="0" w:line="240" w:lineRule="auto"/>
        <w:jc w:val="center"/>
        <w:rPr>
          <w:rFonts w:eastAsia="Calibri" w:cs="Times New Roman"/>
          <w:i/>
          <w:iCs/>
          <w:szCs w:val="28"/>
        </w:rPr>
      </w:pPr>
      <w:r w:rsidRPr="007C4AF7">
        <w:rPr>
          <w:rFonts w:eastAsia="Calibri" w:cs="Times New Roman"/>
          <w:i/>
          <w:iCs/>
          <w:szCs w:val="28"/>
          <w:lang w:val="vi-VN"/>
        </w:rPr>
        <w:t>(Kèm theo Quyết định s</w:t>
      </w:r>
      <w:r w:rsidRPr="007C4AF7">
        <w:rPr>
          <w:rFonts w:eastAsia="Calibri" w:cs="Times New Roman"/>
          <w:i/>
          <w:iCs/>
          <w:szCs w:val="28"/>
        </w:rPr>
        <w:t>ố</w:t>
      </w:r>
      <w:r w:rsidR="00A05301" w:rsidRPr="007C4AF7">
        <w:rPr>
          <w:rFonts w:eastAsia="Calibri" w:cs="Times New Roman"/>
          <w:i/>
          <w:iCs/>
          <w:szCs w:val="28"/>
        </w:rPr>
        <w:t xml:space="preserve">: </w:t>
      </w:r>
      <w:r w:rsidRPr="007C4AF7">
        <w:rPr>
          <w:rFonts w:eastAsia="Calibri" w:cs="Times New Roman"/>
          <w:i/>
          <w:iCs/>
          <w:szCs w:val="28"/>
        </w:rPr>
        <w:t xml:space="preserve"> </w:t>
      </w:r>
      <w:r w:rsidR="00BD115E">
        <w:rPr>
          <w:rFonts w:eastAsia="Calibri" w:cs="Times New Roman"/>
          <w:i/>
          <w:iCs/>
          <w:szCs w:val="28"/>
        </w:rPr>
        <w:t>2601</w:t>
      </w:r>
      <w:r w:rsidRPr="007C4AF7">
        <w:rPr>
          <w:rFonts w:eastAsia="Calibri" w:cs="Times New Roman"/>
          <w:i/>
          <w:iCs/>
          <w:szCs w:val="28"/>
        </w:rPr>
        <w:t xml:space="preserve"> </w:t>
      </w:r>
      <w:r w:rsidRPr="007C4AF7">
        <w:rPr>
          <w:rFonts w:eastAsia="Calibri" w:cs="Times New Roman"/>
          <w:i/>
          <w:iCs/>
          <w:szCs w:val="28"/>
          <w:lang w:val="vi-VN"/>
        </w:rPr>
        <w:t>/QĐ-UBND ngày</w:t>
      </w:r>
      <w:r w:rsidRPr="007C4AF7">
        <w:rPr>
          <w:rFonts w:eastAsia="Calibri" w:cs="Times New Roman"/>
          <w:i/>
          <w:iCs/>
          <w:szCs w:val="28"/>
        </w:rPr>
        <w:t xml:space="preserve">  </w:t>
      </w:r>
      <w:r w:rsidR="00BD115E">
        <w:rPr>
          <w:rFonts w:eastAsia="Calibri" w:cs="Times New Roman"/>
          <w:i/>
          <w:iCs/>
          <w:szCs w:val="28"/>
        </w:rPr>
        <w:t>03</w:t>
      </w:r>
      <w:r w:rsidRPr="007C4AF7">
        <w:rPr>
          <w:rFonts w:eastAsia="Calibri" w:cs="Times New Roman"/>
          <w:i/>
          <w:iCs/>
          <w:szCs w:val="28"/>
        </w:rPr>
        <w:t>/</w:t>
      </w:r>
      <w:r w:rsidR="00A05301" w:rsidRPr="007C4AF7">
        <w:rPr>
          <w:rFonts w:eastAsia="Calibri" w:cs="Times New Roman"/>
          <w:i/>
          <w:iCs/>
          <w:szCs w:val="28"/>
        </w:rPr>
        <w:t>12</w:t>
      </w:r>
      <w:r w:rsidRPr="007C4AF7">
        <w:rPr>
          <w:rFonts w:eastAsia="Calibri" w:cs="Times New Roman"/>
          <w:i/>
          <w:iCs/>
          <w:szCs w:val="28"/>
        </w:rPr>
        <w:t>/</w:t>
      </w:r>
      <w:r w:rsidRPr="007C4AF7">
        <w:rPr>
          <w:rFonts w:eastAsia="Calibri" w:cs="Times New Roman"/>
          <w:i/>
          <w:iCs/>
          <w:szCs w:val="28"/>
          <w:lang w:val="vi-VN"/>
        </w:rPr>
        <w:t>20</w:t>
      </w:r>
      <w:r w:rsidRPr="007C4AF7">
        <w:rPr>
          <w:rFonts w:eastAsia="Calibri" w:cs="Times New Roman"/>
          <w:i/>
          <w:iCs/>
          <w:szCs w:val="28"/>
        </w:rPr>
        <w:t>2</w:t>
      </w:r>
      <w:r w:rsidR="003927FB" w:rsidRPr="007C4AF7">
        <w:rPr>
          <w:rFonts w:eastAsia="Calibri" w:cs="Times New Roman"/>
          <w:i/>
          <w:iCs/>
          <w:szCs w:val="28"/>
        </w:rPr>
        <w:t>5</w:t>
      </w:r>
      <w:r w:rsidRPr="007C4AF7">
        <w:rPr>
          <w:rFonts w:eastAsia="Calibri" w:cs="Times New Roman"/>
          <w:i/>
          <w:iCs/>
          <w:szCs w:val="28"/>
        </w:rPr>
        <w:t xml:space="preserve"> </w:t>
      </w:r>
      <w:r w:rsidRPr="007C4AF7">
        <w:rPr>
          <w:rFonts w:eastAsia="Calibri" w:cs="Times New Roman"/>
          <w:i/>
          <w:iCs/>
          <w:szCs w:val="28"/>
          <w:lang w:val="vi-VN"/>
        </w:rPr>
        <w:t>của Chủ tịch UBND tỉnh Lạng Sơn</w:t>
      </w:r>
      <w:r w:rsidRPr="007C4AF7">
        <w:rPr>
          <w:rFonts w:eastAsia="Calibri" w:cs="Times New Roman"/>
          <w:i/>
          <w:iCs/>
          <w:szCs w:val="28"/>
        </w:rPr>
        <w:t>)</w:t>
      </w:r>
    </w:p>
    <w:p w14:paraId="1204B6BE" w14:textId="77777777" w:rsidR="00B24E95" w:rsidRPr="007C4AF7" w:rsidRDefault="00B24E95" w:rsidP="00824084">
      <w:pPr>
        <w:shd w:val="clear" w:color="auto" w:fill="FFFFFF"/>
        <w:spacing w:after="0" w:line="240" w:lineRule="auto"/>
        <w:jc w:val="center"/>
        <w:rPr>
          <w:rFonts w:eastAsia="Calibri" w:cs="Times New Roman"/>
          <w:i/>
          <w:iCs/>
          <w:sz w:val="26"/>
          <w:szCs w:val="28"/>
        </w:rPr>
      </w:pPr>
    </w:p>
    <w:p w14:paraId="59E35DFB" w14:textId="74957D93" w:rsidR="00B24E95" w:rsidRPr="007C4AF7" w:rsidRDefault="00B24E95" w:rsidP="00B24E95">
      <w:pPr>
        <w:spacing w:before="120" w:after="0" w:line="240" w:lineRule="auto"/>
        <w:ind w:firstLine="851"/>
        <w:jc w:val="both"/>
        <w:rPr>
          <w:b/>
          <w:szCs w:val="28"/>
        </w:rPr>
      </w:pPr>
      <w:r w:rsidRPr="007C4AF7">
        <w:rPr>
          <w:b/>
          <w:szCs w:val="28"/>
        </w:rPr>
        <w:t>DANH MỤC</w:t>
      </w:r>
      <w:r w:rsidR="002826F7" w:rsidRPr="007C4AF7">
        <w:rPr>
          <w:b/>
          <w:szCs w:val="28"/>
        </w:rPr>
        <w:t xml:space="preserve"> NHÓM</w:t>
      </w:r>
      <w:r w:rsidRPr="007C4AF7">
        <w:rPr>
          <w:b/>
          <w:szCs w:val="28"/>
        </w:rPr>
        <w:t xml:space="preserve"> THỦ TỤC HÀNH CHÍNH </w:t>
      </w:r>
      <w:r w:rsidR="002826F7" w:rsidRPr="007C4AF7">
        <w:rPr>
          <w:b/>
          <w:szCs w:val="28"/>
        </w:rPr>
        <w:t>LIÊN THÔNG ĐIỆN TỬ</w:t>
      </w:r>
    </w:p>
    <w:p w14:paraId="0299408D" w14:textId="77777777" w:rsidR="00B24E95" w:rsidRPr="007C4AF7" w:rsidRDefault="00B24E95" w:rsidP="00B24E95">
      <w:pPr>
        <w:shd w:val="clear" w:color="auto" w:fill="FFFFFF"/>
        <w:spacing w:after="0" w:line="240" w:lineRule="auto"/>
        <w:jc w:val="both"/>
        <w:rPr>
          <w:rFonts w:eastAsia="Calibri" w:cs="Times New Roman"/>
          <w:i/>
          <w:iCs/>
          <w:sz w:val="26"/>
          <w:szCs w:val="28"/>
        </w:rPr>
      </w:pPr>
    </w:p>
    <w:tbl>
      <w:tblPr>
        <w:tblW w:w="1445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1843"/>
        <w:gridCol w:w="2268"/>
        <w:gridCol w:w="1843"/>
        <w:gridCol w:w="5953"/>
      </w:tblGrid>
      <w:tr w:rsidR="007C4AF7" w:rsidRPr="007C4AF7" w14:paraId="3ABEF34A" w14:textId="77777777" w:rsidTr="00CD0BA2">
        <w:trPr>
          <w:trHeight w:val="459"/>
          <w:tblHeader/>
        </w:trPr>
        <w:tc>
          <w:tcPr>
            <w:tcW w:w="567" w:type="dxa"/>
            <w:tcBorders>
              <w:top w:val="single" w:sz="4" w:space="0" w:color="auto"/>
              <w:left w:val="single" w:sz="4" w:space="0" w:color="auto"/>
              <w:right w:val="single" w:sz="4" w:space="0" w:color="auto"/>
            </w:tcBorders>
            <w:vAlign w:val="center"/>
          </w:tcPr>
          <w:p w14:paraId="4C4E16F2" w14:textId="77777777" w:rsidR="00A05301" w:rsidRPr="007C4AF7" w:rsidRDefault="00A05301" w:rsidP="005C2978">
            <w:pPr>
              <w:spacing w:after="0" w:line="240" w:lineRule="auto"/>
              <w:jc w:val="center"/>
              <w:rPr>
                <w:rFonts w:eastAsia="Calibri" w:cs="Times New Roman"/>
                <w:b/>
                <w:sz w:val="24"/>
                <w:szCs w:val="24"/>
              </w:rPr>
            </w:pPr>
            <w:r w:rsidRPr="007C4AF7">
              <w:rPr>
                <w:rFonts w:cs="Times New Roman"/>
                <w:b/>
                <w:sz w:val="24"/>
                <w:szCs w:val="24"/>
              </w:rPr>
              <w:t>Số TT</w:t>
            </w:r>
          </w:p>
        </w:tc>
        <w:tc>
          <w:tcPr>
            <w:tcW w:w="1984" w:type="dxa"/>
            <w:tcBorders>
              <w:top w:val="single" w:sz="4" w:space="0" w:color="auto"/>
              <w:left w:val="single" w:sz="4" w:space="0" w:color="auto"/>
              <w:right w:val="single" w:sz="4" w:space="0" w:color="auto"/>
            </w:tcBorders>
            <w:vAlign w:val="center"/>
          </w:tcPr>
          <w:p w14:paraId="41387424" w14:textId="77777777" w:rsidR="00A05301" w:rsidRPr="007C4AF7" w:rsidRDefault="00A05301" w:rsidP="005C2978">
            <w:pPr>
              <w:spacing w:after="0" w:line="240" w:lineRule="auto"/>
              <w:jc w:val="center"/>
              <w:rPr>
                <w:rFonts w:cs="Times New Roman"/>
                <w:b/>
                <w:sz w:val="24"/>
                <w:szCs w:val="24"/>
              </w:rPr>
            </w:pPr>
            <w:r w:rsidRPr="007C4AF7">
              <w:rPr>
                <w:rFonts w:cs="Times New Roman"/>
                <w:b/>
                <w:sz w:val="24"/>
                <w:szCs w:val="24"/>
              </w:rPr>
              <w:t>Tên thủ tục</w:t>
            </w:r>
          </w:p>
          <w:p w14:paraId="2DCC59A1" w14:textId="77777777" w:rsidR="00A05301" w:rsidRPr="007C4AF7" w:rsidRDefault="00A05301" w:rsidP="005C2978">
            <w:pPr>
              <w:spacing w:after="0" w:line="240" w:lineRule="auto"/>
              <w:jc w:val="center"/>
              <w:rPr>
                <w:rFonts w:eastAsia="Calibri" w:cs="Times New Roman"/>
                <w:b/>
                <w:sz w:val="24"/>
                <w:szCs w:val="24"/>
              </w:rPr>
            </w:pPr>
            <w:r w:rsidRPr="007C4AF7">
              <w:rPr>
                <w:rFonts w:cs="Times New Roman"/>
                <w:b/>
                <w:sz w:val="24"/>
                <w:szCs w:val="24"/>
              </w:rPr>
              <w:t>hành chính</w:t>
            </w:r>
          </w:p>
        </w:tc>
        <w:tc>
          <w:tcPr>
            <w:tcW w:w="1843" w:type="dxa"/>
            <w:tcBorders>
              <w:top w:val="single" w:sz="4" w:space="0" w:color="auto"/>
              <w:left w:val="single" w:sz="4" w:space="0" w:color="auto"/>
              <w:right w:val="single" w:sz="4" w:space="0" w:color="auto"/>
            </w:tcBorders>
            <w:vAlign w:val="center"/>
          </w:tcPr>
          <w:p w14:paraId="13973315" w14:textId="77777777" w:rsidR="00A05301" w:rsidRPr="007C4AF7" w:rsidRDefault="00A05301" w:rsidP="005C2978">
            <w:pPr>
              <w:spacing w:after="0" w:line="240" w:lineRule="auto"/>
              <w:jc w:val="center"/>
              <w:rPr>
                <w:rFonts w:eastAsia="Calibri" w:cs="Times New Roman"/>
                <w:b/>
                <w:sz w:val="24"/>
                <w:szCs w:val="24"/>
              </w:rPr>
            </w:pPr>
            <w:r w:rsidRPr="007C4AF7">
              <w:rPr>
                <w:rFonts w:cs="Times New Roman"/>
                <w:b/>
                <w:sz w:val="24"/>
                <w:szCs w:val="24"/>
              </w:rPr>
              <w:t xml:space="preserve">Thời hạn </w:t>
            </w:r>
          </w:p>
          <w:p w14:paraId="2B0C204F" w14:textId="068CEA07" w:rsidR="00A05301" w:rsidRPr="007C4AF7" w:rsidRDefault="00A05301" w:rsidP="00A05301">
            <w:pPr>
              <w:spacing w:after="0" w:line="240" w:lineRule="auto"/>
              <w:jc w:val="center"/>
              <w:rPr>
                <w:rFonts w:cs="Times New Roman"/>
                <w:b/>
                <w:sz w:val="24"/>
                <w:szCs w:val="24"/>
              </w:rPr>
            </w:pPr>
            <w:r w:rsidRPr="007C4AF7">
              <w:rPr>
                <w:rFonts w:cs="Times New Roman"/>
                <w:b/>
                <w:sz w:val="24"/>
                <w:szCs w:val="24"/>
              </w:rPr>
              <w:t xml:space="preserve">giải quyết Theo </w:t>
            </w:r>
          </w:p>
          <w:p w14:paraId="2A8F6BF2" w14:textId="0B4040CF" w:rsidR="00A05301" w:rsidRPr="007C4AF7" w:rsidRDefault="00A05301" w:rsidP="00A05301">
            <w:pPr>
              <w:spacing w:after="0" w:line="240" w:lineRule="auto"/>
              <w:jc w:val="center"/>
              <w:rPr>
                <w:rFonts w:cs="Times New Roman"/>
                <w:b/>
                <w:sz w:val="24"/>
                <w:szCs w:val="24"/>
              </w:rPr>
            </w:pPr>
            <w:r w:rsidRPr="007C4AF7">
              <w:rPr>
                <w:rFonts w:cs="Times New Roman"/>
                <w:b/>
                <w:sz w:val="24"/>
                <w:szCs w:val="24"/>
              </w:rPr>
              <w:t>quy định</w:t>
            </w:r>
          </w:p>
        </w:tc>
        <w:tc>
          <w:tcPr>
            <w:tcW w:w="2268" w:type="dxa"/>
            <w:tcBorders>
              <w:top w:val="single" w:sz="4" w:space="0" w:color="auto"/>
              <w:left w:val="single" w:sz="4" w:space="0" w:color="auto"/>
              <w:right w:val="single" w:sz="4" w:space="0" w:color="auto"/>
            </w:tcBorders>
            <w:vAlign w:val="center"/>
          </w:tcPr>
          <w:p w14:paraId="5B2CE90C" w14:textId="77777777" w:rsidR="00A05301" w:rsidRPr="007C4AF7" w:rsidRDefault="00A05301" w:rsidP="005C2978">
            <w:pPr>
              <w:spacing w:after="0" w:line="240" w:lineRule="auto"/>
              <w:jc w:val="center"/>
              <w:rPr>
                <w:rFonts w:eastAsia="Calibri" w:cs="Times New Roman"/>
                <w:b/>
                <w:sz w:val="24"/>
                <w:szCs w:val="24"/>
              </w:rPr>
            </w:pPr>
            <w:r w:rsidRPr="007C4AF7">
              <w:rPr>
                <w:rFonts w:cs="Times New Roman"/>
                <w:b/>
                <w:sz w:val="24"/>
                <w:szCs w:val="24"/>
              </w:rPr>
              <w:t>Địa điểm</w:t>
            </w:r>
          </w:p>
          <w:p w14:paraId="64F54BCC" w14:textId="77777777" w:rsidR="00A05301" w:rsidRPr="007C4AF7" w:rsidRDefault="00A05301" w:rsidP="005C2978">
            <w:pPr>
              <w:spacing w:after="0" w:line="240" w:lineRule="auto"/>
              <w:jc w:val="center"/>
              <w:rPr>
                <w:rFonts w:eastAsia="Calibri" w:cs="Times New Roman"/>
                <w:b/>
                <w:sz w:val="24"/>
                <w:szCs w:val="24"/>
              </w:rPr>
            </w:pPr>
            <w:r w:rsidRPr="007C4AF7">
              <w:rPr>
                <w:rFonts w:cs="Times New Roman"/>
                <w:b/>
                <w:sz w:val="24"/>
                <w:szCs w:val="24"/>
              </w:rPr>
              <w:t>thực hiện</w:t>
            </w:r>
          </w:p>
        </w:tc>
        <w:tc>
          <w:tcPr>
            <w:tcW w:w="1843" w:type="dxa"/>
            <w:tcBorders>
              <w:top w:val="single" w:sz="4" w:space="0" w:color="auto"/>
              <w:left w:val="single" w:sz="4" w:space="0" w:color="auto"/>
              <w:right w:val="single" w:sz="4" w:space="0" w:color="auto"/>
            </w:tcBorders>
            <w:vAlign w:val="center"/>
          </w:tcPr>
          <w:p w14:paraId="3169B42A" w14:textId="77777777" w:rsidR="00A05301" w:rsidRPr="007C4AF7" w:rsidRDefault="00A05301" w:rsidP="005C2978">
            <w:pPr>
              <w:spacing w:after="0" w:line="240" w:lineRule="auto"/>
              <w:jc w:val="center"/>
              <w:rPr>
                <w:rFonts w:cs="Times New Roman"/>
                <w:b/>
                <w:sz w:val="24"/>
                <w:szCs w:val="24"/>
                <w:lang w:val="da-DK"/>
              </w:rPr>
            </w:pPr>
            <w:r w:rsidRPr="007C4AF7">
              <w:rPr>
                <w:rFonts w:cs="Times New Roman"/>
                <w:b/>
                <w:sz w:val="24"/>
                <w:szCs w:val="24"/>
                <w:lang w:val="da-DK"/>
              </w:rPr>
              <w:t>Cách thức</w:t>
            </w:r>
          </w:p>
          <w:p w14:paraId="3F318E0B" w14:textId="77777777" w:rsidR="00A05301" w:rsidRPr="007C4AF7" w:rsidDel="00E22BA7" w:rsidRDefault="00A05301" w:rsidP="005C2978">
            <w:pPr>
              <w:spacing w:after="0" w:line="240" w:lineRule="auto"/>
              <w:jc w:val="center"/>
              <w:rPr>
                <w:rFonts w:cs="Times New Roman"/>
                <w:sz w:val="24"/>
                <w:szCs w:val="24"/>
                <w:lang w:val="da-DK"/>
              </w:rPr>
            </w:pPr>
            <w:r w:rsidRPr="007C4AF7">
              <w:rPr>
                <w:rFonts w:cs="Times New Roman"/>
                <w:b/>
                <w:sz w:val="24"/>
                <w:szCs w:val="24"/>
                <w:lang w:val="da-DK"/>
              </w:rPr>
              <w:t>thực hiện</w:t>
            </w:r>
          </w:p>
        </w:tc>
        <w:tc>
          <w:tcPr>
            <w:tcW w:w="5953" w:type="dxa"/>
            <w:tcBorders>
              <w:top w:val="single" w:sz="4" w:space="0" w:color="auto"/>
              <w:left w:val="single" w:sz="4" w:space="0" w:color="auto"/>
              <w:right w:val="single" w:sz="4" w:space="0" w:color="auto"/>
            </w:tcBorders>
            <w:vAlign w:val="center"/>
          </w:tcPr>
          <w:p w14:paraId="6B230D37" w14:textId="4FF09E3F" w:rsidR="00A05301" w:rsidRPr="007C4AF7" w:rsidRDefault="00A05301" w:rsidP="00B34544">
            <w:pPr>
              <w:spacing w:after="0" w:line="240" w:lineRule="auto"/>
              <w:jc w:val="center"/>
              <w:rPr>
                <w:rFonts w:eastAsia="Calibri" w:cs="Times New Roman"/>
                <w:b/>
                <w:sz w:val="24"/>
                <w:szCs w:val="24"/>
                <w:lang w:val="da-DK"/>
              </w:rPr>
            </w:pPr>
            <w:r w:rsidRPr="007C4AF7">
              <w:rPr>
                <w:rFonts w:cs="Times New Roman"/>
                <w:b/>
                <w:bCs/>
                <w:sz w:val="24"/>
                <w:szCs w:val="24"/>
                <w:lang w:val="da-DK"/>
              </w:rPr>
              <w:t>Căn cứ pháp lý</w:t>
            </w:r>
          </w:p>
        </w:tc>
      </w:tr>
      <w:tr w:rsidR="007C4AF7" w:rsidRPr="007C4AF7" w14:paraId="0D086A6A" w14:textId="77777777" w:rsidTr="00CD0BA2">
        <w:trPr>
          <w:trHeight w:val="631"/>
        </w:trPr>
        <w:tc>
          <w:tcPr>
            <w:tcW w:w="567" w:type="dxa"/>
            <w:tcBorders>
              <w:top w:val="single" w:sz="4" w:space="0" w:color="auto"/>
              <w:left w:val="single" w:sz="4" w:space="0" w:color="auto"/>
              <w:bottom w:val="single" w:sz="4" w:space="0" w:color="auto"/>
              <w:right w:val="single" w:sz="4" w:space="0" w:color="auto"/>
            </w:tcBorders>
            <w:vAlign w:val="center"/>
          </w:tcPr>
          <w:p w14:paraId="5E93C0A9" w14:textId="19C47A8F" w:rsidR="002826F7" w:rsidRPr="007C4AF7" w:rsidRDefault="002826F7" w:rsidP="005C2978">
            <w:pPr>
              <w:spacing w:before="120"/>
              <w:jc w:val="center"/>
              <w:rPr>
                <w:rFonts w:cs="Times New Roman"/>
                <w:sz w:val="24"/>
                <w:szCs w:val="24"/>
              </w:rPr>
            </w:pPr>
            <w:r w:rsidRPr="007C4AF7">
              <w:rPr>
                <w:rFonts w:cs="Times New Roman"/>
                <w:sz w:val="24"/>
                <w:szCs w:val="24"/>
              </w:rPr>
              <w:t>I</w:t>
            </w:r>
          </w:p>
        </w:tc>
        <w:tc>
          <w:tcPr>
            <w:tcW w:w="13891" w:type="dxa"/>
            <w:gridSpan w:val="5"/>
            <w:tcBorders>
              <w:left w:val="single" w:sz="4" w:space="0" w:color="auto"/>
              <w:right w:val="single" w:sz="4" w:space="0" w:color="auto"/>
            </w:tcBorders>
            <w:vAlign w:val="center"/>
          </w:tcPr>
          <w:p w14:paraId="0784CF11" w14:textId="5C56EC2B" w:rsidR="002826F7" w:rsidRPr="007C4AF7" w:rsidRDefault="002826F7" w:rsidP="00656D7E">
            <w:pPr>
              <w:shd w:val="clear" w:color="auto" w:fill="FFFFFF"/>
              <w:spacing w:after="0" w:line="240" w:lineRule="auto"/>
              <w:jc w:val="both"/>
              <w:rPr>
                <w:rFonts w:cs="Times New Roman"/>
                <w:b/>
                <w:bCs/>
                <w:spacing w:val="-6"/>
                <w:szCs w:val="28"/>
                <w:lang w:val="da-DK"/>
              </w:rPr>
            </w:pPr>
            <w:r w:rsidRPr="007C4AF7">
              <w:rPr>
                <w:rFonts w:eastAsia="Calibri" w:cs="Times New Roman"/>
                <w:b/>
                <w:bCs/>
                <w:szCs w:val="28"/>
              </w:rPr>
              <w:t>THỦ TỤC HÀNH CHÍNH CẤP XÃ</w:t>
            </w:r>
          </w:p>
        </w:tc>
      </w:tr>
      <w:tr w:rsidR="007C4AF7" w:rsidRPr="007C4AF7" w14:paraId="5D35D121" w14:textId="77777777" w:rsidTr="00CD0BA2">
        <w:trPr>
          <w:trHeight w:val="631"/>
        </w:trPr>
        <w:tc>
          <w:tcPr>
            <w:tcW w:w="567" w:type="dxa"/>
            <w:tcBorders>
              <w:top w:val="single" w:sz="4" w:space="0" w:color="auto"/>
              <w:left w:val="single" w:sz="4" w:space="0" w:color="auto"/>
              <w:bottom w:val="single" w:sz="4" w:space="0" w:color="auto"/>
              <w:right w:val="single" w:sz="4" w:space="0" w:color="auto"/>
            </w:tcBorders>
            <w:vAlign w:val="center"/>
          </w:tcPr>
          <w:p w14:paraId="53869B73" w14:textId="77777777" w:rsidR="00A05301" w:rsidRPr="007C4AF7" w:rsidRDefault="00A05301" w:rsidP="005C2978">
            <w:pPr>
              <w:spacing w:before="120"/>
              <w:jc w:val="center"/>
              <w:rPr>
                <w:rFonts w:cs="Times New Roman"/>
                <w:sz w:val="24"/>
                <w:szCs w:val="24"/>
              </w:rPr>
            </w:pPr>
            <w:r w:rsidRPr="007C4AF7">
              <w:rPr>
                <w:rFonts w:cs="Times New Roman"/>
                <w:sz w:val="24"/>
                <w:szCs w:val="24"/>
              </w:rPr>
              <w:t>01</w:t>
            </w:r>
          </w:p>
        </w:tc>
        <w:tc>
          <w:tcPr>
            <w:tcW w:w="1984" w:type="dxa"/>
            <w:tcBorders>
              <w:left w:val="single" w:sz="4" w:space="0" w:color="auto"/>
              <w:right w:val="single" w:sz="4" w:space="0" w:color="auto"/>
            </w:tcBorders>
            <w:vAlign w:val="center"/>
          </w:tcPr>
          <w:p w14:paraId="28D6E50D" w14:textId="2F4082BE" w:rsidR="00A05301" w:rsidRPr="007C4AF7" w:rsidRDefault="00A05301" w:rsidP="00CD0BA2">
            <w:pPr>
              <w:spacing w:before="120" w:after="120" w:line="240" w:lineRule="auto"/>
              <w:jc w:val="both"/>
              <w:rPr>
                <w:rFonts w:cs="Times New Roman"/>
                <w:sz w:val="24"/>
                <w:szCs w:val="24"/>
                <w:shd w:val="clear" w:color="auto" w:fill="FFFFFF"/>
              </w:rPr>
            </w:pPr>
            <w:r w:rsidRPr="007C4AF7">
              <w:rPr>
                <w:rFonts w:cs="Times New Roman"/>
                <w:sz w:val="24"/>
                <w:szCs w:val="24"/>
                <w:shd w:val="clear" w:color="auto" w:fill="FFFFFF"/>
              </w:rPr>
              <w:t>Thủ tục đăng ký thành lập hộ kinh doanh; Thủ tục cấp Giấy chứng nhận đủ điều kiện về an ninh, trật tự; Thủ tục cấp Giấy phép đủ điều kiện kinh doanh dịch vụ karaoke</w:t>
            </w:r>
          </w:p>
        </w:tc>
        <w:tc>
          <w:tcPr>
            <w:tcW w:w="1843" w:type="dxa"/>
            <w:tcBorders>
              <w:top w:val="single" w:sz="4" w:space="0" w:color="auto"/>
              <w:left w:val="single" w:sz="4" w:space="0" w:color="auto"/>
              <w:bottom w:val="single" w:sz="4" w:space="0" w:color="auto"/>
              <w:right w:val="single" w:sz="4" w:space="0" w:color="auto"/>
            </w:tcBorders>
            <w:vAlign w:val="center"/>
          </w:tcPr>
          <w:p w14:paraId="31CF4EEE" w14:textId="6E72A698" w:rsidR="00A05301" w:rsidRPr="007C4AF7" w:rsidRDefault="00A05301" w:rsidP="005C2978">
            <w:pPr>
              <w:spacing w:after="0" w:line="240" w:lineRule="auto"/>
              <w:jc w:val="both"/>
              <w:rPr>
                <w:rFonts w:cs="Times New Roman"/>
                <w:b/>
                <w:sz w:val="24"/>
                <w:szCs w:val="24"/>
              </w:rPr>
            </w:pPr>
            <w:r w:rsidRPr="007C4AF7">
              <w:rPr>
                <w:rFonts w:cs="Times New Roman"/>
                <w:spacing w:val="-8"/>
                <w:sz w:val="24"/>
                <w:szCs w:val="24"/>
                <w:lang w:val="nl-NL"/>
              </w:rPr>
              <w:t>16 ngày làm việc, kể từ ngày nhận đủ hồ sơ hợp lệ</w:t>
            </w:r>
          </w:p>
        </w:tc>
        <w:tc>
          <w:tcPr>
            <w:tcW w:w="2268" w:type="dxa"/>
            <w:tcBorders>
              <w:top w:val="single" w:sz="4" w:space="0" w:color="auto"/>
              <w:left w:val="single" w:sz="4" w:space="0" w:color="auto"/>
              <w:right w:val="single" w:sz="4" w:space="0" w:color="auto"/>
            </w:tcBorders>
            <w:vAlign w:val="center"/>
          </w:tcPr>
          <w:p w14:paraId="2A356BFB" w14:textId="124462C2" w:rsidR="00A05301" w:rsidRPr="007C4AF7" w:rsidRDefault="00A05301" w:rsidP="005C2978">
            <w:pPr>
              <w:spacing w:after="0" w:line="240" w:lineRule="auto"/>
              <w:jc w:val="both"/>
              <w:rPr>
                <w:rFonts w:cs="Times New Roman"/>
                <w:spacing w:val="-12"/>
                <w:sz w:val="24"/>
                <w:szCs w:val="24"/>
                <w:lang w:val="da-DK"/>
              </w:rPr>
            </w:pPr>
            <w:r w:rsidRPr="007C4AF7">
              <w:rPr>
                <w:rFonts w:cs="Times New Roman"/>
                <w:b/>
                <w:spacing w:val="-12"/>
                <w:sz w:val="24"/>
                <w:szCs w:val="24"/>
                <w:lang w:val="da-DK"/>
              </w:rPr>
              <w:t>- Cơ quan tiếp nhận và trả kết quả:</w:t>
            </w:r>
            <w:r w:rsidRPr="007C4AF7">
              <w:rPr>
                <w:rFonts w:cs="Times New Roman"/>
                <w:spacing w:val="-12"/>
                <w:sz w:val="24"/>
                <w:szCs w:val="24"/>
                <w:lang w:val="da-DK"/>
              </w:rPr>
              <w:t xml:space="preserve"> Trung tâm Phục vụ hành chính công cấp xã.</w:t>
            </w:r>
          </w:p>
          <w:p w14:paraId="06EA4D55" w14:textId="6ED987A3" w:rsidR="00A05301" w:rsidRPr="007C4AF7" w:rsidRDefault="00A05301" w:rsidP="005C2978">
            <w:pPr>
              <w:spacing w:after="0" w:line="240" w:lineRule="auto"/>
              <w:jc w:val="both"/>
              <w:rPr>
                <w:rFonts w:cs="Times New Roman"/>
                <w:bCs/>
                <w:spacing w:val="-12"/>
                <w:sz w:val="24"/>
                <w:szCs w:val="24"/>
                <w:lang w:val="da-DK"/>
              </w:rPr>
            </w:pPr>
            <w:r w:rsidRPr="007C4AF7">
              <w:rPr>
                <w:rFonts w:cs="Times New Roman"/>
                <w:spacing w:val="-12"/>
                <w:sz w:val="24"/>
                <w:szCs w:val="24"/>
                <w:lang w:val="da-DK"/>
              </w:rPr>
              <w:t xml:space="preserve"> - </w:t>
            </w:r>
            <w:r w:rsidRPr="007C4AF7">
              <w:rPr>
                <w:rFonts w:cs="Times New Roman"/>
                <w:b/>
                <w:spacing w:val="-12"/>
                <w:sz w:val="24"/>
                <w:szCs w:val="24"/>
                <w:lang w:val="da-DK"/>
              </w:rPr>
              <w:t xml:space="preserve">Cơ quan thực hiện: </w:t>
            </w:r>
            <w:r w:rsidRPr="007C4AF7">
              <w:rPr>
                <w:rFonts w:cs="Times New Roman"/>
                <w:bCs/>
                <w:spacing w:val="-12"/>
                <w:sz w:val="24"/>
                <w:szCs w:val="24"/>
              </w:rPr>
              <w:t>Cơ quan đăng ký kinh doanh cấp xã; Công an cấp xã; Ủy ban nhân dân cấp xã.</w:t>
            </w:r>
          </w:p>
          <w:p w14:paraId="34D6CF0D" w14:textId="77777777" w:rsidR="00A05301" w:rsidRPr="007C4AF7" w:rsidRDefault="00A05301" w:rsidP="005C2978">
            <w:pPr>
              <w:spacing w:after="0" w:line="240" w:lineRule="auto"/>
              <w:jc w:val="both"/>
              <w:rPr>
                <w:rFonts w:cs="Times New Roman"/>
                <w:spacing w:val="-8"/>
                <w:sz w:val="24"/>
                <w:szCs w:val="24"/>
              </w:rPr>
            </w:pPr>
          </w:p>
        </w:tc>
        <w:tc>
          <w:tcPr>
            <w:tcW w:w="1843" w:type="dxa"/>
            <w:tcBorders>
              <w:left w:val="single" w:sz="4" w:space="0" w:color="auto"/>
              <w:right w:val="single" w:sz="4" w:space="0" w:color="auto"/>
            </w:tcBorders>
            <w:vAlign w:val="center"/>
          </w:tcPr>
          <w:p w14:paraId="2FD1E26A" w14:textId="77777777" w:rsidR="00A05301" w:rsidRPr="007C4AF7" w:rsidRDefault="00A05301" w:rsidP="005C2978">
            <w:pPr>
              <w:spacing w:after="0" w:line="240" w:lineRule="auto"/>
              <w:jc w:val="both"/>
              <w:rPr>
                <w:rFonts w:cs="Times New Roman"/>
                <w:spacing w:val="-4"/>
                <w:sz w:val="24"/>
                <w:szCs w:val="24"/>
              </w:rPr>
            </w:pPr>
          </w:p>
          <w:p w14:paraId="56D49D78" w14:textId="11BB8BC2" w:rsidR="00A05301" w:rsidRPr="007C4AF7" w:rsidRDefault="00A05301" w:rsidP="005C2978">
            <w:pPr>
              <w:spacing w:after="0" w:line="240" w:lineRule="auto"/>
              <w:jc w:val="both"/>
              <w:rPr>
                <w:rFonts w:cs="Times New Roman"/>
                <w:sz w:val="24"/>
                <w:szCs w:val="24"/>
              </w:rPr>
            </w:pPr>
            <w:r w:rsidRPr="007C4AF7">
              <w:rPr>
                <w:rFonts w:cs="Times New Roman"/>
                <w:spacing w:val="-12"/>
                <w:sz w:val="24"/>
                <w:szCs w:val="24"/>
              </w:rPr>
              <w:t>- Tiếp nhận hồ sơ qua dịch vụ công trực tuyến tại: https://dichvucong.gov.vn.</w:t>
            </w:r>
          </w:p>
          <w:p w14:paraId="2E157D4F" w14:textId="7EC79E89" w:rsidR="00A05301" w:rsidRPr="007C4AF7" w:rsidRDefault="00A05301" w:rsidP="00B72A7A">
            <w:pPr>
              <w:spacing w:after="0" w:line="240" w:lineRule="auto"/>
              <w:jc w:val="both"/>
              <w:rPr>
                <w:rFonts w:cs="Times New Roman"/>
                <w:spacing w:val="-4"/>
                <w:sz w:val="24"/>
                <w:szCs w:val="24"/>
              </w:rPr>
            </w:pPr>
            <w:r w:rsidRPr="007C4AF7">
              <w:rPr>
                <w:rFonts w:cs="Times New Roman"/>
                <w:sz w:val="24"/>
                <w:szCs w:val="24"/>
                <w:lang w:val="da-DK"/>
              </w:rPr>
              <w:t xml:space="preserve">- </w:t>
            </w:r>
            <w:r w:rsidRPr="007C4AF7">
              <w:rPr>
                <w:rFonts w:cs="Times New Roman"/>
                <w:spacing w:val="-4"/>
                <w:sz w:val="24"/>
                <w:szCs w:val="24"/>
              </w:rPr>
              <w:t>Trả kết quả điện tử hoặc trả kết quả bản giấy.</w:t>
            </w:r>
          </w:p>
          <w:p w14:paraId="35A9DA8A" w14:textId="09750E4D" w:rsidR="00A05301" w:rsidRPr="007C4AF7" w:rsidRDefault="00A05301" w:rsidP="005C2978">
            <w:pPr>
              <w:spacing w:after="0" w:line="240" w:lineRule="auto"/>
              <w:jc w:val="both"/>
              <w:rPr>
                <w:rFonts w:cs="Times New Roman"/>
                <w:sz w:val="24"/>
                <w:szCs w:val="24"/>
                <w:lang w:val="da-DK"/>
              </w:rPr>
            </w:pPr>
          </w:p>
        </w:tc>
        <w:tc>
          <w:tcPr>
            <w:tcW w:w="5953" w:type="dxa"/>
            <w:tcBorders>
              <w:left w:val="single" w:sz="4" w:space="0" w:color="auto"/>
              <w:right w:val="single" w:sz="4" w:space="0" w:color="auto"/>
            </w:tcBorders>
            <w:vAlign w:val="center"/>
          </w:tcPr>
          <w:p w14:paraId="5031A0B8" w14:textId="30D6DF11" w:rsidR="00A05301" w:rsidRPr="007C4AF7" w:rsidRDefault="00A05301" w:rsidP="00656D7E">
            <w:pPr>
              <w:shd w:val="clear" w:color="auto" w:fill="FFFFFF"/>
              <w:spacing w:after="0" w:line="240" w:lineRule="auto"/>
              <w:jc w:val="both"/>
              <w:rPr>
                <w:rFonts w:cs="Times New Roman"/>
                <w:bCs/>
                <w:sz w:val="24"/>
                <w:szCs w:val="24"/>
                <w:lang w:val="pt-BR"/>
              </w:rPr>
            </w:pPr>
            <w:r w:rsidRPr="007C4AF7">
              <w:rPr>
                <w:rFonts w:cs="Times New Roman"/>
                <w:bCs/>
                <w:spacing w:val="-6"/>
                <w:sz w:val="24"/>
                <w:szCs w:val="24"/>
                <w:lang w:val="da-DK"/>
              </w:rPr>
              <w:t>- Nghị định</w:t>
            </w:r>
            <w:r w:rsidRPr="007C4AF7">
              <w:rPr>
                <w:rFonts w:cs="Times New Roman"/>
                <w:bCs/>
                <w:sz w:val="24"/>
                <w:szCs w:val="24"/>
                <w:lang w:val="pt-BR"/>
              </w:rPr>
              <w:t xml:space="preserve"> số 54/2019/NĐ-CP ngày 19/6/2019 của Chính phủ quy định về kinh doanh dịch vụ karaoke, dịch vụ vũ trường.</w:t>
            </w:r>
          </w:p>
          <w:p w14:paraId="26E035B0" w14:textId="4DCD54BA" w:rsidR="00A05301" w:rsidRPr="007C4AF7" w:rsidRDefault="00A05301" w:rsidP="00A05301">
            <w:pPr>
              <w:shd w:val="clear" w:color="auto" w:fill="FFFFFF"/>
              <w:spacing w:after="0" w:line="240" w:lineRule="auto"/>
              <w:jc w:val="both"/>
              <w:rPr>
                <w:rFonts w:cs="Times New Roman"/>
                <w:bCs/>
                <w:sz w:val="24"/>
                <w:szCs w:val="24"/>
                <w:lang w:val="pt-BR"/>
              </w:rPr>
            </w:pPr>
            <w:r w:rsidRPr="007C4AF7">
              <w:rPr>
                <w:rFonts w:cs="Times New Roman"/>
                <w:bCs/>
                <w:sz w:val="24"/>
                <w:szCs w:val="24"/>
                <w:lang w:val="pt-BR"/>
              </w:rPr>
              <w:t>- Thông tư số 01/2021/TT-BTC ngày 07/01/2021 của Bộ trưởng Bộ Tài chính quy định mức thu, chế độ thu, nộp, quản lý và sử dụng phí thẩm định cấp giấy phép kinh doanh karaoke, vũ trường.</w:t>
            </w:r>
          </w:p>
          <w:p w14:paraId="1A4EF8D4" w14:textId="027869FF" w:rsidR="00A05301" w:rsidRPr="007C4AF7" w:rsidRDefault="00A05301" w:rsidP="00656D7E">
            <w:pPr>
              <w:shd w:val="clear" w:color="auto" w:fill="FFFFFF"/>
              <w:spacing w:after="0" w:line="240" w:lineRule="auto"/>
              <w:jc w:val="both"/>
              <w:rPr>
                <w:rFonts w:cs="Times New Roman"/>
                <w:bCs/>
                <w:spacing w:val="-2"/>
                <w:sz w:val="24"/>
                <w:szCs w:val="24"/>
              </w:rPr>
            </w:pPr>
            <w:r w:rsidRPr="007C4AF7">
              <w:rPr>
                <w:rFonts w:cs="Times New Roman"/>
                <w:bCs/>
                <w:sz w:val="24"/>
                <w:szCs w:val="24"/>
                <w:lang w:val="pt-BR"/>
              </w:rPr>
              <w:t xml:space="preserve">- </w:t>
            </w:r>
            <w:r w:rsidRPr="007C4AF7">
              <w:rPr>
                <w:rFonts w:cs="Times New Roman"/>
                <w:bCs/>
                <w:spacing w:val="-2"/>
                <w:sz w:val="24"/>
                <w:szCs w:val="24"/>
              </w:rPr>
              <w:t xml:space="preserve">Nghị định số </w:t>
            </w:r>
            <w:bookmarkStart w:id="1" w:name="_Hlk173937040"/>
            <w:r w:rsidRPr="007C4AF7">
              <w:rPr>
                <w:rFonts w:cs="Times New Roman"/>
                <w:bCs/>
                <w:spacing w:val="-2"/>
                <w:sz w:val="24"/>
                <w:szCs w:val="24"/>
              </w:rPr>
              <w:t xml:space="preserve">148/2024/NĐ-CP </w:t>
            </w:r>
            <w:bookmarkEnd w:id="1"/>
            <w:r w:rsidRPr="007C4AF7">
              <w:rPr>
                <w:rFonts w:cs="Times New Roman"/>
                <w:bCs/>
                <w:spacing w:val="-2"/>
                <w:sz w:val="24"/>
                <w:szCs w:val="24"/>
              </w:rPr>
              <w:t>ngày 12/11/2024 của Chính phủ sửa đổi, bổ sung một số điều của Nghị định số 54/2019/NĐ-CP ngày 19/6/2019 của Chính phủ quy định về kinh doanh dịch vụ karaoke, dịch vụ vũ trường.</w:t>
            </w:r>
          </w:p>
          <w:p w14:paraId="5315F9FD" w14:textId="1CA98759" w:rsidR="00A05301" w:rsidRPr="007C4AF7" w:rsidRDefault="00A05301" w:rsidP="00656D7E">
            <w:pPr>
              <w:shd w:val="clear" w:color="auto" w:fill="FFFFFF"/>
              <w:spacing w:after="0" w:line="240" w:lineRule="auto"/>
              <w:jc w:val="both"/>
              <w:rPr>
                <w:rFonts w:cs="Times New Roman"/>
                <w:bCs/>
                <w:iCs/>
                <w:spacing w:val="-2"/>
                <w:sz w:val="24"/>
                <w:szCs w:val="24"/>
              </w:rPr>
            </w:pPr>
            <w:r w:rsidRPr="007C4AF7">
              <w:rPr>
                <w:rFonts w:cs="Times New Roman"/>
                <w:bCs/>
                <w:iCs/>
                <w:spacing w:val="-2"/>
                <w:sz w:val="24"/>
                <w:szCs w:val="24"/>
              </w:rPr>
              <w:t>- Nghị định số 297/2025/NĐ-CP ngày 17/11/2025 của Chính phủ quy định thực hiện liên thông điện tử nhóm thủ tục hành chính: Đăng ký thành lập hộ kinh doanh - cấp Giấy chứng nhận đủ điều kiện về an ninh, trật tự - cấp Giấy phép đủ điều kiện kinh doanh dịch vụ karaoke.</w:t>
            </w:r>
          </w:p>
          <w:p w14:paraId="6DBD8E98" w14:textId="23CBCA78" w:rsidR="00A05301" w:rsidRPr="007C4AF7" w:rsidRDefault="00A05301" w:rsidP="00656D7E">
            <w:pPr>
              <w:shd w:val="clear" w:color="auto" w:fill="FFFFFF"/>
              <w:spacing w:after="0" w:line="240" w:lineRule="auto"/>
              <w:jc w:val="both"/>
              <w:rPr>
                <w:rFonts w:cs="Times New Roman"/>
                <w:bCs/>
                <w:iCs/>
                <w:spacing w:val="-2"/>
                <w:sz w:val="24"/>
                <w:szCs w:val="24"/>
              </w:rPr>
            </w:pPr>
            <w:r w:rsidRPr="007C4AF7">
              <w:rPr>
                <w:rFonts w:cs="Times New Roman"/>
                <w:bCs/>
                <w:iCs/>
                <w:spacing w:val="-2"/>
                <w:sz w:val="24"/>
                <w:szCs w:val="24"/>
              </w:rPr>
              <w:t>- Thông tư số 110/2025/TT-BTC ngày 19/11/2025 của Bộ trưởng Bộ Tài chính quy định mức thu, chế độ thu, nộp phí thẩm định cấp giấy phép kinh doanh karaoke, vũ trường.</w:t>
            </w:r>
          </w:p>
          <w:p w14:paraId="5F4A905D" w14:textId="0694DF0B" w:rsidR="00A05301" w:rsidRPr="007C4AF7" w:rsidRDefault="00A05301" w:rsidP="00656D7E">
            <w:pPr>
              <w:shd w:val="clear" w:color="auto" w:fill="FFFFFF"/>
              <w:spacing w:after="0" w:line="240" w:lineRule="auto"/>
              <w:jc w:val="both"/>
              <w:rPr>
                <w:rFonts w:cs="Times New Roman"/>
                <w:bCs/>
                <w:iCs/>
                <w:spacing w:val="-2"/>
                <w:sz w:val="24"/>
                <w:szCs w:val="24"/>
              </w:rPr>
            </w:pPr>
            <w:r w:rsidRPr="007C4AF7">
              <w:rPr>
                <w:rFonts w:cs="Times New Roman"/>
                <w:bCs/>
                <w:iCs/>
                <w:spacing w:val="-2"/>
                <w:sz w:val="24"/>
                <w:szCs w:val="24"/>
              </w:rPr>
              <w:t>- Nghị định số 168/2025/NĐ-CP ngày 30/6/2025 của Chính phủ về đăng ký thành lập doanh nghiệp.</w:t>
            </w:r>
          </w:p>
          <w:p w14:paraId="415F56C2" w14:textId="7255DE2A" w:rsidR="00A05301" w:rsidRPr="007C4AF7" w:rsidRDefault="00A05301" w:rsidP="00656D7E">
            <w:pPr>
              <w:shd w:val="clear" w:color="auto" w:fill="FFFFFF"/>
              <w:spacing w:after="0" w:line="240" w:lineRule="auto"/>
              <w:jc w:val="both"/>
              <w:rPr>
                <w:rFonts w:cs="Times New Roman"/>
                <w:bCs/>
                <w:iCs/>
                <w:spacing w:val="-2"/>
                <w:sz w:val="24"/>
                <w:szCs w:val="24"/>
              </w:rPr>
            </w:pPr>
            <w:r w:rsidRPr="007C4AF7">
              <w:rPr>
                <w:rFonts w:cs="Times New Roman"/>
                <w:bCs/>
                <w:iCs/>
                <w:spacing w:val="-2"/>
                <w:sz w:val="24"/>
                <w:szCs w:val="24"/>
              </w:rPr>
              <w:t xml:space="preserve">- Thông tư số 85/2019/TT-BTC ngày 29/11/2019 của Bộ </w:t>
            </w:r>
            <w:r w:rsidRPr="007C4AF7">
              <w:rPr>
                <w:rFonts w:cs="Times New Roman"/>
                <w:bCs/>
                <w:iCs/>
                <w:spacing w:val="-2"/>
                <w:sz w:val="24"/>
                <w:szCs w:val="24"/>
              </w:rPr>
              <w:lastRenderedPageBreak/>
              <w:t>trưởng Bộ Tài chính hướng dẫn về phí và lệ phí thuộc thẩm quyền quyết định của Hội đồng nhân dân tỉnh, thành phố trực thuộc Trung ương.</w:t>
            </w:r>
          </w:p>
          <w:p w14:paraId="3D744E7F" w14:textId="21FF8361" w:rsidR="00A05301" w:rsidRPr="007C4AF7" w:rsidRDefault="00A05301" w:rsidP="00656D7E">
            <w:pPr>
              <w:shd w:val="clear" w:color="auto" w:fill="FFFFFF"/>
              <w:spacing w:after="0" w:line="240" w:lineRule="auto"/>
              <w:jc w:val="both"/>
              <w:rPr>
                <w:rFonts w:cs="Times New Roman"/>
                <w:bCs/>
                <w:iCs/>
                <w:spacing w:val="-2"/>
                <w:sz w:val="24"/>
                <w:szCs w:val="24"/>
              </w:rPr>
            </w:pPr>
            <w:r w:rsidRPr="007C4AF7">
              <w:rPr>
                <w:rFonts w:cs="Times New Roman"/>
                <w:bCs/>
                <w:iCs/>
                <w:spacing w:val="-2"/>
                <w:sz w:val="24"/>
                <w:szCs w:val="24"/>
              </w:rPr>
              <w:t>- Nghị định số 96/2016/NĐ-CP ngày 01/7/2016 của Chính phủ quy định điều kiện về an ninh, trật tự đối với một số ngành, nghề đầu tư kinh doanh có điều kiện (được sửa đổi, bổ sung bởi Nghị định số 56/2023/NĐ-CP ngày 24/7/2023).</w:t>
            </w:r>
          </w:p>
          <w:p w14:paraId="76420139" w14:textId="4A7DB9B5" w:rsidR="00A05301" w:rsidRPr="007C4AF7" w:rsidRDefault="00A05301" w:rsidP="005559C4">
            <w:pPr>
              <w:shd w:val="clear" w:color="auto" w:fill="FFFFFF"/>
              <w:spacing w:after="0" w:line="240" w:lineRule="auto"/>
              <w:jc w:val="both"/>
              <w:rPr>
                <w:rFonts w:cs="Times New Roman"/>
                <w:bCs/>
                <w:iCs/>
                <w:sz w:val="24"/>
                <w:szCs w:val="24"/>
                <w:lang w:val="pt-BR"/>
              </w:rPr>
            </w:pPr>
            <w:r w:rsidRPr="007C4AF7">
              <w:rPr>
                <w:rFonts w:cs="Times New Roman"/>
                <w:bCs/>
                <w:iCs/>
                <w:spacing w:val="-2"/>
                <w:sz w:val="24"/>
                <w:szCs w:val="24"/>
              </w:rPr>
              <w:t>- Thông tư số 218/2016/TT-BTC ngày 10/11/2016 của Bộ Tài chính quy định mức thu, chế độ thu, nộp, quản lý và sử dụng phí thẩm định điều kiện thuộc lĩnh vực an ninh; phí sát hạch cấp chứng chỉ nghiệp vụ bảo vệ; lệ phí cấp giấy phép quản lý pháo; lệ phí cấp giấy phép quản lý vũ khí, vật liệu nổ, công cụ hỗ trợ.</w:t>
            </w:r>
          </w:p>
        </w:tc>
      </w:tr>
    </w:tbl>
    <w:p w14:paraId="4737C8F2" w14:textId="1EA0EE7B" w:rsidR="00850528" w:rsidRPr="007C4AF7" w:rsidRDefault="005F60C3" w:rsidP="00FA58F5">
      <w:pPr>
        <w:spacing w:before="120" w:after="0" w:line="240" w:lineRule="auto"/>
        <w:ind w:firstLine="851"/>
        <w:jc w:val="both"/>
        <w:rPr>
          <w:b/>
          <w:sz w:val="24"/>
          <w:szCs w:val="24"/>
        </w:rPr>
      </w:pPr>
      <w:r w:rsidRPr="007C4AF7">
        <w:rPr>
          <w:b/>
          <w:szCs w:val="28"/>
        </w:rPr>
        <w:lastRenderedPageBreak/>
        <w:t xml:space="preserve">                                                           </w:t>
      </w:r>
      <w:r w:rsidRPr="007C4AF7">
        <w:rPr>
          <w:b/>
          <w:sz w:val="24"/>
          <w:szCs w:val="24"/>
        </w:rPr>
        <w:t>_________________________________________</w:t>
      </w:r>
    </w:p>
    <w:sectPr w:rsidR="00850528" w:rsidRPr="007C4AF7" w:rsidSect="00301535">
      <w:pgSz w:w="15840" w:h="12240" w:orient="landscape"/>
      <w:pgMar w:top="567" w:right="672" w:bottom="1440"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184DD" w14:textId="77777777" w:rsidR="00870955" w:rsidRDefault="00870955" w:rsidP="00656D7E">
      <w:pPr>
        <w:spacing w:after="0" w:line="240" w:lineRule="auto"/>
      </w:pPr>
      <w:r>
        <w:separator/>
      </w:r>
    </w:p>
  </w:endnote>
  <w:endnote w:type="continuationSeparator" w:id="0">
    <w:p w14:paraId="5BA33822" w14:textId="77777777" w:rsidR="00870955" w:rsidRDefault="00870955" w:rsidP="0065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AE9CE" w14:textId="77777777" w:rsidR="00870955" w:rsidRDefault="00870955" w:rsidP="00656D7E">
      <w:pPr>
        <w:spacing w:after="0" w:line="240" w:lineRule="auto"/>
      </w:pPr>
      <w:r>
        <w:separator/>
      </w:r>
    </w:p>
  </w:footnote>
  <w:footnote w:type="continuationSeparator" w:id="0">
    <w:p w14:paraId="0FA71254" w14:textId="77777777" w:rsidR="00870955" w:rsidRDefault="00870955" w:rsidP="00656D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4084"/>
    <w:rsid w:val="00015A54"/>
    <w:rsid w:val="0005519E"/>
    <w:rsid w:val="000A3726"/>
    <w:rsid w:val="000D6094"/>
    <w:rsid w:val="001326A6"/>
    <w:rsid w:val="00142363"/>
    <w:rsid w:val="001B1086"/>
    <w:rsid w:val="001C3680"/>
    <w:rsid w:val="002826F7"/>
    <w:rsid w:val="002C6948"/>
    <w:rsid w:val="00301535"/>
    <w:rsid w:val="00321426"/>
    <w:rsid w:val="00374964"/>
    <w:rsid w:val="00387DA3"/>
    <w:rsid w:val="003927FB"/>
    <w:rsid w:val="003D4861"/>
    <w:rsid w:val="0044505D"/>
    <w:rsid w:val="0045008F"/>
    <w:rsid w:val="004606C6"/>
    <w:rsid w:val="004C7786"/>
    <w:rsid w:val="0051607B"/>
    <w:rsid w:val="005559C4"/>
    <w:rsid w:val="005F60C3"/>
    <w:rsid w:val="00640B6C"/>
    <w:rsid w:val="00642A38"/>
    <w:rsid w:val="00656D7E"/>
    <w:rsid w:val="006E6434"/>
    <w:rsid w:val="007169F2"/>
    <w:rsid w:val="00751BD0"/>
    <w:rsid w:val="00781C57"/>
    <w:rsid w:val="00795D48"/>
    <w:rsid w:val="007A68A1"/>
    <w:rsid w:val="007C4AF7"/>
    <w:rsid w:val="007D5B98"/>
    <w:rsid w:val="00801EE2"/>
    <w:rsid w:val="00807F37"/>
    <w:rsid w:val="00824084"/>
    <w:rsid w:val="00850528"/>
    <w:rsid w:val="00870955"/>
    <w:rsid w:val="0088244C"/>
    <w:rsid w:val="00885E80"/>
    <w:rsid w:val="009552C1"/>
    <w:rsid w:val="009E74A9"/>
    <w:rsid w:val="009F499A"/>
    <w:rsid w:val="00A05301"/>
    <w:rsid w:val="00AB6FB8"/>
    <w:rsid w:val="00AB7301"/>
    <w:rsid w:val="00B24E95"/>
    <w:rsid w:val="00B3176C"/>
    <w:rsid w:val="00B34544"/>
    <w:rsid w:val="00B57896"/>
    <w:rsid w:val="00B72A7A"/>
    <w:rsid w:val="00B867D7"/>
    <w:rsid w:val="00BB738B"/>
    <w:rsid w:val="00BD115E"/>
    <w:rsid w:val="00BD62F4"/>
    <w:rsid w:val="00C00E40"/>
    <w:rsid w:val="00CD0BA2"/>
    <w:rsid w:val="00D42833"/>
    <w:rsid w:val="00D63FE0"/>
    <w:rsid w:val="00DC24F6"/>
    <w:rsid w:val="00E90F5F"/>
    <w:rsid w:val="00F00112"/>
    <w:rsid w:val="00FA440F"/>
    <w:rsid w:val="00FA58F5"/>
    <w:rsid w:val="00FA6545"/>
    <w:rsid w:val="00FC2D70"/>
    <w:rsid w:val="00FF598B"/>
    <w:rsid w:val="00FF7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BDB2D"/>
  <w15:docId w15:val="{592E9F0B-9F8A-4E03-9D3C-644A095E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9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56D7E"/>
    <w:pPr>
      <w:spacing w:before="60" w:after="60" w:line="300" w:lineRule="atLeast"/>
      <w:ind w:firstLine="720"/>
      <w:jc w:val="both"/>
    </w:pPr>
    <w:rPr>
      <w:rFonts w:eastAsia="Times New Roman" w:cs="Times New Roman"/>
      <w:sz w:val="20"/>
      <w:szCs w:val="20"/>
    </w:rPr>
  </w:style>
  <w:style w:type="character" w:customStyle="1" w:styleId="FootnoteTextChar">
    <w:name w:val="Footnote Text Char"/>
    <w:basedOn w:val="DefaultParagraphFont"/>
    <w:link w:val="FootnoteText"/>
    <w:rsid w:val="00656D7E"/>
    <w:rPr>
      <w:rFonts w:eastAsia="Times New Roman" w:cs="Times New Roman"/>
      <w:sz w:val="20"/>
      <w:szCs w:val="20"/>
    </w:rPr>
  </w:style>
  <w:style w:type="character" w:styleId="FootnoteReference">
    <w:name w:val="footnote reference"/>
    <w:rsid w:val="00656D7E"/>
    <w:rPr>
      <w:vertAlign w:val="superscript"/>
    </w:rPr>
  </w:style>
  <w:style w:type="paragraph" w:styleId="ListParagraph">
    <w:name w:val="List Paragraph"/>
    <w:basedOn w:val="Normal"/>
    <w:uiPriority w:val="99"/>
    <w:qFormat/>
    <w:rsid w:val="00656D7E"/>
    <w:pPr>
      <w:spacing w:before="60" w:after="120" w:line="300" w:lineRule="atLeast"/>
      <w:ind w:left="720" w:firstLine="720"/>
      <w:contextualSpacing/>
      <w:jc w:val="both"/>
    </w:pPr>
    <w:rPr>
      <w:rFonts w:eastAsia="Calibri" w:cs="Arial"/>
    </w:rPr>
  </w:style>
  <w:style w:type="character" w:styleId="Hyperlink">
    <w:name w:val="Hyperlink"/>
    <w:uiPriority w:val="99"/>
    <w:unhideWhenUsed/>
    <w:rsid w:val="00656D7E"/>
    <w:rPr>
      <w:color w:val="0000FF"/>
      <w:u w:val="single"/>
    </w:rPr>
  </w:style>
  <w:style w:type="character" w:customStyle="1" w:styleId="fontstyle01">
    <w:name w:val="fontstyle01"/>
    <w:basedOn w:val="DefaultParagraphFont"/>
    <w:rsid w:val="00656D7E"/>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8BFC0-C650-4DBD-86A9-83CC25425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2143</TotalTime>
  <Pages>2</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ls vpubnd</cp:lastModifiedBy>
  <cp:revision>39</cp:revision>
  <dcterms:created xsi:type="dcterms:W3CDTF">2024-11-21T09:13:00Z</dcterms:created>
  <dcterms:modified xsi:type="dcterms:W3CDTF">2025-12-03T10:12:00Z</dcterms:modified>
</cp:coreProperties>
</file>